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6993B509" w:rsidR="0072126C" w:rsidRDefault="00C034BD" w:rsidP="0072126C">
      <w:pPr>
        <w:pStyle w:val="DocumentTitle"/>
        <w:rPr>
          <w:lang w:val="en-GB"/>
        </w:rPr>
      </w:pPr>
      <w:r>
        <w:rPr>
          <w:lang w:val="en-GB"/>
        </w:rPr>
        <w:t>Working paper template</w:t>
      </w:r>
      <w:r w:rsidR="0072126C"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23A8FD13" w14:textId="5A78585D" w:rsidR="0072126C" w:rsidRPr="00C034BD" w:rsidRDefault="0072126C" w:rsidP="00C034BD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1E3A91EA" w14:textId="014A63D4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[Insert </w:t>
      </w:r>
      <w:r w:rsidR="00C034BD">
        <w:rPr>
          <w:lang w:val="en-GB"/>
        </w:rPr>
        <w:t>title</w:t>
      </w:r>
      <w:r w:rsidRPr="0072126C">
        <w:rPr>
          <w:lang w:val="en-GB"/>
        </w:rPr>
        <w:t xml:space="preserve">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BB2DAAC" w14:textId="7A42943C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Main points </w:t>
      </w:r>
    </w:p>
    <w:p w14:paraId="76DD4C49" w14:textId="5AFE7B70" w:rsidR="00C034BD" w:rsidRDefault="00C034BD" w:rsidP="0072126C">
      <w:pPr>
        <w:rPr>
          <w:lang w:val="en-GB"/>
        </w:rPr>
      </w:pPr>
      <w:r w:rsidRPr="00C034BD">
        <w:rPr>
          <w:lang w:val="en-GB"/>
        </w:rPr>
        <w:t>[Include up to six main points that summarise the information in the working paper.]</w:t>
      </w:r>
    </w:p>
    <w:p w14:paraId="65714BFA" w14:textId="55E2BF9A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C7AB71F" w14:textId="27F22C43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[Topic] (single or multiple analysis sections) </w:t>
      </w:r>
    </w:p>
    <w:p w14:paraId="6911395D" w14:textId="77777777" w:rsidR="00C034BD" w:rsidRDefault="00C034BD" w:rsidP="00C034BD">
      <w:pPr>
        <w:rPr>
          <w:lang w:val="en-GB"/>
        </w:rPr>
      </w:pPr>
      <w:r w:rsidRPr="00C034BD">
        <w:rPr>
          <w:lang w:val="en-GB"/>
        </w:rPr>
        <w:t>[This section provides more detailed background on the topic that was not sufficiently covered in the Main points. Use subheadings as needed to break up the information.]</w:t>
      </w:r>
    </w:p>
    <w:p w14:paraId="73427C96" w14:textId="1EBD8E85" w:rsidR="0072126C" w:rsidRPr="0072126C" w:rsidRDefault="0072126C" w:rsidP="00C034BD">
      <w:pPr>
        <w:pStyle w:val="Heading2"/>
        <w:rPr>
          <w:lang w:val="en-GB"/>
        </w:rPr>
      </w:pPr>
      <w:r w:rsidRPr="0072126C">
        <w:rPr>
          <w:lang w:val="en-GB"/>
        </w:rPr>
        <w:t xml:space="preserve">Subheading </w:t>
      </w:r>
    </w:p>
    <w:p w14:paraId="526ABD7B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</w:t>
      </w:r>
    </w:p>
    <w:p w14:paraId="097140A3" w14:textId="3A2ADA33" w:rsidR="0072126C" w:rsidRDefault="00C034BD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t>Current aims and applications</w:t>
      </w:r>
    </w:p>
    <w:p w14:paraId="15B1884B" w14:textId="313DC862" w:rsidR="00C034BD" w:rsidRDefault="00C034BD" w:rsidP="00C034BD">
      <w:pPr>
        <w:rPr>
          <w:lang w:val="en-GB"/>
        </w:rPr>
      </w:pPr>
      <w:r w:rsidRPr="00C034BD">
        <w:rPr>
          <w:lang w:val="en-GB"/>
        </w:rPr>
        <w:t>[Use this section to focus on the aims of the research as it stands currently, and any applications it has already.]</w:t>
      </w:r>
    </w:p>
    <w:p w14:paraId="6E081DEF" w14:textId="77777777" w:rsidR="00C034BD" w:rsidRPr="00C034BD" w:rsidRDefault="00C034BD" w:rsidP="00C034BD">
      <w:pPr>
        <w:pStyle w:val="Heading1"/>
        <w:numPr>
          <w:ilvl w:val="0"/>
          <w:numId w:val="44"/>
        </w:numPr>
        <w:rPr>
          <w:lang w:val="en-GB"/>
        </w:rPr>
      </w:pPr>
      <w:r w:rsidRPr="00C034BD">
        <w:rPr>
          <w:lang w:val="en-GB"/>
        </w:rPr>
        <w:t>Methodology</w:t>
      </w:r>
    </w:p>
    <w:p w14:paraId="3D6429A3" w14:textId="77777777" w:rsidR="00C034BD" w:rsidRPr="00C034BD" w:rsidRDefault="00C034BD" w:rsidP="00C034BD">
      <w:pPr>
        <w:pStyle w:val="Heading2"/>
        <w:rPr>
          <w:lang w:val="en-GB"/>
        </w:rPr>
      </w:pPr>
      <w:r w:rsidRPr="00C034BD">
        <w:rPr>
          <w:lang w:val="en-GB"/>
        </w:rPr>
        <w:t>Data (if applicable)</w:t>
      </w:r>
    </w:p>
    <w:p w14:paraId="3E5777E3" w14:textId="77777777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>Content</w:t>
      </w:r>
    </w:p>
    <w:p w14:paraId="3C810F31" w14:textId="77777777" w:rsidR="00C034BD" w:rsidRPr="00C034BD" w:rsidRDefault="00C034BD" w:rsidP="00C034BD">
      <w:pPr>
        <w:pStyle w:val="Heading2"/>
        <w:rPr>
          <w:lang w:val="en-GB"/>
        </w:rPr>
      </w:pPr>
      <w:r w:rsidRPr="00C034BD">
        <w:rPr>
          <w:lang w:val="en-GB"/>
        </w:rPr>
        <w:t>Method</w:t>
      </w:r>
    </w:p>
    <w:p w14:paraId="6B991434" w14:textId="77777777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>Content</w:t>
      </w:r>
    </w:p>
    <w:p w14:paraId="706A9CBB" w14:textId="718CCAB5" w:rsidR="00C034BD" w:rsidRDefault="00C034BD" w:rsidP="00C034BD">
      <w:pPr>
        <w:rPr>
          <w:lang w:val="en-GB"/>
        </w:rPr>
      </w:pPr>
      <w:r w:rsidRPr="00C034BD">
        <w:rPr>
          <w:lang w:val="en-GB"/>
        </w:rPr>
        <w:t>[You can use your own subheadings if they are clear and concise.]</w:t>
      </w:r>
    </w:p>
    <w:p w14:paraId="28D68024" w14:textId="77777777" w:rsidR="00C034BD" w:rsidRPr="00C034BD" w:rsidRDefault="00C034BD" w:rsidP="00C034BD">
      <w:pPr>
        <w:pStyle w:val="Heading1"/>
        <w:numPr>
          <w:ilvl w:val="0"/>
          <w:numId w:val="44"/>
        </w:numPr>
        <w:rPr>
          <w:lang w:val="en-GB"/>
        </w:rPr>
      </w:pPr>
      <w:r w:rsidRPr="00C034BD">
        <w:rPr>
          <w:lang w:val="en-GB"/>
        </w:rPr>
        <w:lastRenderedPageBreak/>
        <w:t>Results</w:t>
      </w:r>
    </w:p>
    <w:p w14:paraId="124576AD" w14:textId="77777777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>[What you have found so far. Use subheadings to break up the content and you may include charts or tables to help present your findings. View our data visualisation guidance.]</w:t>
      </w:r>
    </w:p>
    <w:p w14:paraId="6069123A" w14:textId="5984FD69" w:rsidR="00C034BD" w:rsidRPr="00C034BD" w:rsidRDefault="00C034BD" w:rsidP="00C034BD">
      <w:pPr>
        <w:pStyle w:val="Heading1"/>
        <w:numPr>
          <w:ilvl w:val="0"/>
          <w:numId w:val="44"/>
        </w:numPr>
        <w:rPr>
          <w:lang w:val="en-GB"/>
        </w:rPr>
      </w:pPr>
      <w:r w:rsidRPr="00C034BD">
        <w:rPr>
          <w:lang w:val="en-GB"/>
        </w:rPr>
        <w:t>Future developments</w:t>
      </w:r>
    </w:p>
    <w:p w14:paraId="578FDD15" w14:textId="77777777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 xml:space="preserve">[Summarise your </w:t>
      </w:r>
      <w:proofErr w:type="gramStart"/>
      <w:r w:rsidRPr="00C034BD">
        <w:rPr>
          <w:lang w:val="en-GB"/>
        </w:rPr>
        <w:t>future plans</w:t>
      </w:r>
      <w:proofErr w:type="gramEnd"/>
      <w:r w:rsidRPr="00C034BD">
        <w:rPr>
          <w:lang w:val="en-GB"/>
        </w:rPr>
        <w:t>. Use subheadings to give any further information about collaborations with other organisations, to request user feedback, or update on upcoming publication dates, if applicable]</w:t>
      </w:r>
    </w:p>
    <w:p w14:paraId="2AA38139" w14:textId="77777777" w:rsidR="00C034BD" w:rsidRPr="00C034BD" w:rsidRDefault="00C034BD" w:rsidP="00C034BD">
      <w:pPr>
        <w:pStyle w:val="Heading2"/>
        <w:rPr>
          <w:lang w:val="en-GB"/>
        </w:rPr>
      </w:pPr>
      <w:r w:rsidRPr="00C034BD">
        <w:rPr>
          <w:lang w:val="en-GB"/>
        </w:rPr>
        <w:t>Subheading</w:t>
      </w:r>
    </w:p>
    <w:p w14:paraId="06B8D01D" w14:textId="0A8DF560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>Content</w:t>
      </w:r>
    </w:p>
    <w:p w14:paraId="12341EEB" w14:textId="070739C9" w:rsid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Glossary </w:t>
      </w:r>
      <w:r w:rsidR="00C034BD">
        <w:rPr>
          <w:lang w:val="en-GB"/>
        </w:rPr>
        <w:t>(optional)</w:t>
      </w:r>
    </w:p>
    <w:p w14:paraId="359DC4AE" w14:textId="1487DDC1" w:rsidR="00C034BD" w:rsidRPr="00C034BD" w:rsidRDefault="00C034BD" w:rsidP="00C034BD">
      <w:pPr>
        <w:rPr>
          <w:lang w:val="en-GB"/>
        </w:rPr>
      </w:pPr>
      <w:r w:rsidRPr="00C034BD">
        <w:rPr>
          <w:lang w:val="en-GB"/>
        </w:rPr>
        <w:t>[Explain any specialist terms used in the paper, including more complex statistical terms. Link to more detailed glossaries if needed.]</w:t>
      </w:r>
    </w:p>
    <w:p w14:paraId="5FE55157" w14:textId="089DE936" w:rsidR="0072126C" w:rsidRPr="0072126C" w:rsidRDefault="0072126C" w:rsidP="0072126C">
      <w:pPr>
        <w:rPr>
          <w:rStyle w:val="Strong"/>
          <w:lang w:val="en-GB"/>
        </w:rPr>
      </w:pPr>
      <w:r w:rsidRPr="0072126C">
        <w:rPr>
          <w:rStyle w:val="Strong"/>
          <w:lang w:val="en-GB"/>
        </w:rPr>
        <w:t xml:space="preserve">Term </w:t>
      </w:r>
    </w:p>
    <w:p w14:paraId="7B6E5D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Definition </w:t>
      </w:r>
    </w:p>
    <w:p w14:paraId="15C26AA5" w14:textId="6B2E0608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Related links </w:t>
      </w:r>
    </w:p>
    <w:p w14:paraId="3D3A45F8" w14:textId="0EB48B8F" w:rsidR="0072126C" w:rsidRPr="0072126C" w:rsidRDefault="00000000" w:rsidP="0072126C">
      <w:pPr>
        <w:rPr>
          <w:lang w:val="en-GB"/>
        </w:rPr>
      </w:pPr>
      <w:hyperlink r:id="rId11" w:history="1">
        <w:r w:rsidR="0072126C" w:rsidRPr="00C034BD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7F9B196D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type | Released XX Month 20XX </w:t>
      </w:r>
    </w:p>
    <w:p w14:paraId="7C2B5EB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page or publication </w:t>
      </w:r>
    </w:p>
    <w:p w14:paraId="399692F3" w14:textId="31A5FC20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statistical </w:t>
      </w:r>
      <w:proofErr w:type="gramStart"/>
      <w:r w:rsidRPr="0072126C">
        <w:rPr>
          <w:lang w:val="en-GB"/>
        </w:rPr>
        <w:t>bulletin</w:t>
      </w:r>
      <w:proofErr w:type="gramEnd"/>
      <w:r w:rsidRPr="0072126C">
        <w:rPr>
          <w:lang w:val="en-GB"/>
        </w:rPr>
        <w:t xml:space="preserve"> </w:t>
      </w:r>
    </w:p>
    <w:p w14:paraId="1AB88A95" w14:textId="497053BD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Office for National Statistics (ONS), released XX Month 20XX, ONS website, statistical bulletin, </w:t>
      </w:r>
      <w:hyperlink r:id="rId12" w:history="1">
        <w:r w:rsidRPr="00C034BD">
          <w:rPr>
            <w:rStyle w:val="Hyperlink"/>
            <w:rFonts w:asciiTheme="minorHAnsi" w:hAnsiTheme="minorHAnsi"/>
            <w:lang w:val="en-GB"/>
          </w:rPr>
          <w:t>Title: edition with link embedded </w:t>
        </w:r>
      </w:hyperlink>
      <w:r w:rsidRPr="0072126C">
        <w:rPr>
          <w:lang w:val="en-GB"/>
        </w:rPr>
        <w:t xml:space="preserve"> </w:t>
      </w:r>
    </w:p>
    <w:p w14:paraId="456682AA" w14:textId="77777777" w:rsidR="00D05E3E" w:rsidRDefault="00D05E3E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>
        <w:rPr>
          <w:lang w:val="en-GB"/>
        </w:rPr>
        <w:br w:type="page"/>
      </w:r>
    </w:p>
    <w:p w14:paraId="2E5434AE" w14:textId="4DF8306C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Other pages in this release (optional section 1.) </w:t>
      </w:r>
    </w:p>
    <w:p w14:paraId="13FBE7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Introductory sentence to bullet list of links to other bulletins (or pages) in this release: </w:t>
      </w:r>
    </w:p>
    <w:p w14:paraId="4B256675" w14:textId="6F1DCD30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3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2E942F0E" w14:textId="4A40688B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4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30B0311E" w14:textId="0ECAD05A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5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6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</w:t>
      </w:r>
      <w:proofErr w:type="gramStart"/>
      <w:r w:rsidRPr="0072126C">
        <w:rPr>
          <w:lang w:val="en-GB"/>
        </w:rPr>
        <w:t>title</w:t>
      </w:r>
      <w:proofErr w:type="gramEnd"/>
      <w:r w:rsidRPr="0072126C">
        <w:rPr>
          <w:lang w:val="en-GB"/>
        </w:rPr>
        <w:t xml:space="preserve">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AAAE" w14:textId="77777777" w:rsidR="00724C8D" w:rsidRDefault="00724C8D" w:rsidP="007431A8">
      <w:r>
        <w:separator/>
      </w:r>
    </w:p>
    <w:p w14:paraId="517F98DF" w14:textId="77777777" w:rsidR="00724C8D" w:rsidRDefault="00724C8D"/>
    <w:p w14:paraId="27187DAD" w14:textId="77777777" w:rsidR="00724C8D" w:rsidRDefault="00724C8D"/>
  </w:endnote>
  <w:endnote w:type="continuationSeparator" w:id="0">
    <w:p w14:paraId="41E812D6" w14:textId="77777777" w:rsidR="00724C8D" w:rsidRDefault="00724C8D" w:rsidP="007431A8">
      <w:r>
        <w:continuationSeparator/>
      </w:r>
    </w:p>
    <w:p w14:paraId="7F276E16" w14:textId="77777777" w:rsidR="00724C8D" w:rsidRDefault="00724C8D"/>
    <w:p w14:paraId="26B733BC" w14:textId="77777777" w:rsidR="00724C8D" w:rsidRDefault="00724C8D"/>
  </w:endnote>
  <w:endnote w:type="continuationNotice" w:id="1">
    <w:p w14:paraId="41D45AFA" w14:textId="77777777" w:rsidR="00724C8D" w:rsidRDefault="00724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B792" w14:textId="77777777" w:rsidR="00724C8D" w:rsidRDefault="00724C8D" w:rsidP="00D2424C">
      <w:pPr>
        <w:spacing w:before="100" w:beforeAutospacing="1" w:after="100" w:afterAutospacing="1" w:line="240" w:lineRule="auto"/>
      </w:pPr>
      <w:r>
        <w:separator/>
      </w:r>
    </w:p>
    <w:p w14:paraId="73785B90" w14:textId="77777777" w:rsidR="00724C8D" w:rsidRDefault="00724C8D" w:rsidP="00D2424C"/>
  </w:footnote>
  <w:footnote w:type="continuationSeparator" w:id="0">
    <w:p w14:paraId="033CC65C" w14:textId="77777777" w:rsidR="00724C8D" w:rsidRDefault="00724C8D" w:rsidP="007431A8">
      <w:r>
        <w:continuationSeparator/>
      </w:r>
    </w:p>
    <w:p w14:paraId="4D925AB6" w14:textId="77777777" w:rsidR="00724C8D" w:rsidRDefault="00724C8D"/>
    <w:p w14:paraId="02AEE72B" w14:textId="77777777" w:rsidR="00724C8D" w:rsidRDefault="00724C8D"/>
  </w:footnote>
  <w:footnote w:type="continuationNotice" w:id="1">
    <w:p w14:paraId="5C2DCE98" w14:textId="77777777" w:rsidR="00724C8D" w:rsidRDefault="00724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06B25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50EF"/>
    <w:multiLevelType w:val="multilevel"/>
    <w:tmpl w:val="4CB8BDD4"/>
    <w:numStyleLink w:val="ONSList"/>
  </w:abstractNum>
  <w:abstractNum w:abstractNumId="19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1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2E35"/>
    <w:multiLevelType w:val="multilevel"/>
    <w:tmpl w:val="4CB8BDD4"/>
    <w:numStyleLink w:val="ONSList"/>
  </w:abstractNum>
  <w:abstractNum w:abstractNumId="26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8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0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3"/>
  </w:num>
  <w:num w:numId="3" w16cid:durableId="1939436184">
    <w:abstractNumId w:val="27"/>
  </w:num>
  <w:num w:numId="4" w16cid:durableId="635723639">
    <w:abstractNumId w:val="36"/>
  </w:num>
  <w:num w:numId="5" w16cid:durableId="531068074">
    <w:abstractNumId w:val="31"/>
  </w:num>
  <w:num w:numId="6" w16cid:durableId="585772564">
    <w:abstractNumId w:val="27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7"/>
  </w:num>
  <w:num w:numId="18" w16cid:durableId="351732767">
    <w:abstractNumId w:val="2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0"/>
  </w:num>
  <w:num w:numId="20" w16cid:durableId="1152215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2"/>
  </w:num>
  <w:num w:numId="25" w16cid:durableId="2098211710">
    <w:abstractNumId w:val="37"/>
  </w:num>
  <w:num w:numId="26" w16cid:durableId="600989216">
    <w:abstractNumId w:val="27"/>
  </w:num>
  <w:num w:numId="27" w16cid:durableId="1022902570">
    <w:abstractNumId w:val="27"/>
  </w:num>
  <w:num w:numId="28" w16cid:durableId="550196078">
    <w:abstractNumId w:val="29"/>
  </w:num>
  <w:num w:numId="29" w16cid:durableId="121007320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6"/>
  </w:num>
  <w:num w:numId="32" w16cid:durableId="957108807">
    <w:abstractNumId w:val="24"/>
  </w:num>
  <w:num w:numId="33" w16cid:durableId="1186941436">
    <w:abstractNumId w:val="21"/>
  </w:num>
  <w:num w:numId="34" w16cid:durableId="2052420310">
    <w:abstractNumId w:val="22"/>
  </w:num>
  <w:num w:numId="35" w16cid:durableId="426924777">
    <w:abstractNumId w:val="30"/>
  </w:num>
  <w:num w:numId="36" w16cid:durableId="1686520306">
    <w:abstractNumId w:val="16"/>
  </w:num>
  <w:num w:numId="37" w16cid:durableId="985813886">
    <w:abstractNumId w:val="25"/>
  </w:num>
  <w:num w:numId="38" w16cid:durableId="1778721325">
    <w:abstractNumId w:val="23"/>
  </w:num>
  <w:num w:numId="39" w16cid:durableId="574515973">
    <w:abstractNumId w:val="10"/>
  </w:num>
  <w:num w:numId="40" w16cid:durableId="1628200378">
    <w:abstractNumId w:val="34"/>
  </w:num>
  <w:num w:numId="41" w16cid:durableId="1415516156">
    <w:abstractNumId w:val="35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8"/>
  </w:num>
  <w:num w:numId="46" w16cid:durableId="1219206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26CC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334D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705EED"/>
    <w:rsid w:val="0071341B"/>
    <w:rsid w:val="007144BF"/>
    <w:rsid w:val="0072126C"/>
    <w:rsid w:val="00722628"/>
    <w:rsid w:val="00724C8D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95502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4BD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41C0"/>
    <w:rsid w:val="00E202F8"/>
    <w:rsid w:val="00E243C1"/>
    <w:rsid w:val="00E31D85"/>
    <w:rsid w:val="00E347B2"/>
    <w:rsid w:val="00E35717"/>
    <w:rsid w:val="00E41828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bulleti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methodolog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-manual.ons.gov.uk/cont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methodolog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rvice-manual.ons.gov.uk/content/content-types/bulleti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/content-types/bulletin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4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7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2024-11-20T12:48:00Z</dcterms:created>
  <dcterms:modified xsi:type="dcterms:W3CDTF">2025-05-15T09:07:00Z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